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8F09D" w14:textId="6BE56C97" w:rsidR="000E1254" w:rsidRDefault="000E1254" w:rsidP="000E1254">
      <w:pPr>
        <w:pStyle w:val="a3"/>
        <w:tabs>
          <w:tab w:val="right" w:pos="7088"/>
          <w:tab w:val="right" w:pos="9781"/>
        </w:tabs>
        <w:rPr>
          <w:rFonts w:eastAsia="Times New Roman" w:cs="Arial"/>
          <w:b w:val="0"/>
          <w:bCs/>
          <w:i/>
          <w:iCs/>
          <w:sz w:val="22"/>
          <w:lang w:val="en-GB" w:eastAsia="en-US"/>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sz w:val="22"/>
          <w:szCs w:val="22"/>
        </w:rPr>
        <w:t>RAN</w:t>
      </w:r>
      <w:r>
        <w:rPr>
          <w:rFonts w:cs="Arial"/>
          <w:bCs/>
          <w:sz w:val="22"/>
          <w:szCs w:val="22"/>
        </w:rPr>
        <w:t xml:space="preserve"> WG4</w:t>
      </w:r>
      <w:bookmarkEnd w:id="0"/>
      <w:bookmarkEnd w:id="1"/>
      <w:bookmarkEnd w:id="2"/>
      <w:r>
        <w:rPr>
          <w:rFonts w:cs="Arial"/>
          <w:bCs/>
          <w:sz w:val="22"/>
          <w:szCs w:val="22"/>
        </w:rPr>
        <w:t xml:space="preserve"> Meeting #108</w:t>
      </w:r>
      <w:r>
        <w:rPr>
          <w:rFonts w:cs="Arial"/>
          <w:bCs/>
          <w:sz w:val="22"/>
          <w:szCs w:val="22"/>
        </w:rPr>
        <w:tab/>
      </w:r>
      <w:r>
        <w:rPr>
          <w:rFonts w:cs="Arial"/>
          <w:bCs/>
          <w:sz w:val="22"/>
          <w:szCs w:val="22"/>
        </w:rPr>
        <w:tab/>
      </w:r>
      <w:r>
        <w:rPr>
          <w:rFonts w:cs="Arial"/>
          <w:bCs/>
          <w:i/>
          <w:iCs/>
          <w:sz w:val="22"/>
          <w:szCs w:val="22"/>
        </w:rPr>
        <w:t xml:space="preserve"> </w:t>
      </w:r>
      <w:r w:rsidR="00870BC8" w:rsidRPr="00870BC8">
        <w:rPr>
          <w:rFonts w:cs="Arial"/>
          <w:bCs/>
          <w:i/>
          <w:iCs/>
          <w:sz w:val="22"/>
          <w:szCs w:val="22"/>
        </w:rPr>
        <w:t>R4-2315544</w:t>
      </w:r>
    </w:p>
    <w:p w14:paraId="648DC304" w14:textId="77777777" w:rsidR="00814FBE" w:rsidRDefault="00814FBE" w:rsidP="00B1384A">
      <w:pPr>
        <w:tabs>
          <w:tab w:val="left" w:pos="1985"/>
        </w:tabs>
        <w:ind w:left="2165" w:hangingChars="902" w:hanging="2165"/>
        <w:jc w:val="both"/>
        <w:rPr>
          <w:rFonts w:ascii="Arial" w:eastAsiaTheme="minorEastAsia" w:hAnsi="Arial" w:cs="Arial"/>
          <w:b/>
          <w:noProof/>
          <w:sz w:val="24"/>
          <w:lang w:eastAsia="en-US"/>
        </w:rPr>
      </w:pPr>
      <w:r w:rsidRPr="00814FBE">
        <w:rPr>
          <w:rFonts w:ascii="Arial" w:eastAsiaTheme="minorEastAsia" w:hAnsi="Arial" w:cs="Arial"/>
          <w:b/>
          <w:noProof/>
          <w:sz w:val="24"/>
          <w:lang w:eastAsia="en-US"/>
        </w:rPr>
        <w:t>October 9 – October 13, 2023 in Xiamen, China</w:t>
      </w:r>
    </w:p>
    <w:p w14:paraId="6AC88961" w14:textId="5A818009"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9D6418">
        <w:rPr>
          <w:rFonts w:ascii="Arial" w:hAnsi="Arial" w:cs="Arial"/>
          <w:sz w:val="22"/>
        </w:rPr>
        <w:t>5.11.1</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15105CE3"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DA7A40">
        <w:rPr>
          <w:rFonts w:ascii="Arial" w:hAnsi="Arial" w:cs="Arial"/>
          <w:sz w:val="22"/>
        </w:rPr>
        <w:t>Continue d</w:t>
      </w:r>
      <w:r w:rsidR="000E058D">
        <w:rPr>
          <w:rFonts w:ascii="Arial" w:hAnsi="Arial" w:cs="Arial"/>
          <w:sz w:val="22"/>
        </w:rPr>
        <w:t xml:space="preserve">iscussion on </w:t>
      </w:r>
      <w:r w:rsidR="0046295A">
        <w:rPr>
          <w:rFonts w:ascii="Arial" w:hAnsi="Arial" w:cs="Arial"/>
          <w:sz w:val="22"/>
        </w:rPr>
        <w:t>intra-band non-collocated UE</w:t>
      </w:r>
      <w:r w:rsidR="00B13576">
        <w:rPr>
          <w:rFonts w:ascii="Arial" w:hAnsi="Arial" w:cs="Arial"/>
          <w:sz w:val="22"/>
        </w:rPr>
        <w:t xml:space="preserve"> capability</w:t>
      </w:r>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1B641624" w14:textId="7F962959" w:rsidR="00144DAE" w:rsidRDefault="00536A99" w:rsidP="00B1384A">
      <w:pPr>
        <w:suppressAutoHyphens/>
        <w:spacing w:after="120" w:line="300" w:lineRule="atLeast"/>
        <w:jc w:val="both"/>
        <w:rPr>
          <w:rFonts w:ascii="Arial" w:eastAsia="新細明體" w:hAnsi="Arial" w:cs="Arial"/>
          <w:bCs/>
          <w:iCs/>
          <w:sz w:val="22"/>
          <w:szCs w:val="22"/>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w:t>
      </w:r>
      <w:r w:rsidR="00D9646E">
        <w:rPr>
          <w:rFonts w:ascii="Arial" w:eastAsia="新細明體" w:hAnsi="Arial" w:cs="Arial"/>
          <w:bCs/>
          <w:iCs/>
          <w:sz w:val="22"/>
          <w:szCs w:val="22"/>
          <w:lang w:eastAsia="zh-TW"/>
        </w:rPr>
        <w:t>-P#101</w:t>
      </w:r>
      <w:r w:rsidRPr="000B25F7">
        <w:rPr>
          <w:rFonts w:ascii="Arial" w:eastAsia="新細明體" w:hAnsi="Arial" w:cs="Arial"/>
          <w:bCs/>
          <w:iCs/>
          <w:sz w:val="22"/>
          <w:szCs w:val="22"/>
          <w:lang w:eastAsia="zh-TW"/>
        </w:rPr>
        <w:t xml:space="preserve">, </w:t>
      </w:r>
      <w:r w:rsidR="00F20BEB">
        <w:rPr>
          <w:rFonts w:ascii="Arial" w:eastAsia="新細明體" w:hAnsi="Arial" w:cs="Arial"/>
          <w:bCs/>
          <w:iCs/>
          <w:sz w:val="22"/>
          <w:szCs w:val="22"/>
          <w:lang w:eastAsia="zh-TW"/>
        </w:rPr>
        <w:t xml:space="preserve">an </w:t>
      </w:r>
      <w:r w:rsidR="00D9646E">
        <w:rPr>
          <w:rFonts w:ascii="Arial" w:eastAsia="新細明體" w:hAnsi="Arial" w:cs="Arial"/>
          <w:bCs/>
          <w:iCs/>
          <w:sz w:val="22"/>
          <w:szCs w:val="22"/>
          <w:lang w:eastAsia="zh-TW"/>
        </w:rPr>
        <w:t>LS</w:t>
      </w:r>
      <w:r w:rsidR="00004BF3">
        <w:rPr>
          <w:rFonts w:ascii="Arial" w:eastAsia="新細明體" w:hAnsi="Arial" w:cs="Arial"/>
          <w:bCs/>
          <w:iCs/>
          <w:sz w:val="22"/>
          <w:szCs w:val="22"/>
          <w:lang w:eastAsia="zh-TW"/>
        </w:rPr>
        <w:t xml:space="preserve"> [</w:t>
      </w:r>
      <w:r w:rsidR="00150888">
        <w:rPr>
          <w:rFonts w:ascii="Arial" w:eastAsia="新細明體" w:hAnsi="Arial" w:cs="Arial"/>
          <w:bCs/>
          <w:iCs/>
          <w:sz w:val="22"/>
          <w:szCs w:val="22"/>
          <w:lang w:eastAsia="zh-TW"/>
        </w:rPr>
        <w:t>1]</w:t>
      </w:r>
      <w:r w:rsidR="0077763D">
        <w:rPr>
          <w:rFonts w:ascii="Arial" w:eastAsia="新細明體" w:hAnsi="Arial" w:cs="Arial"/>
          <w:bCs/>
          <w:iCs/>
          <w:sz w:val="22"/>
          <w:szCs w:val="22"/>
          <w:lang w:eastAsia="zh-TW"/>
        </w:rPr>
        <w:t xml:space="preserve"> has been agreed </w:t>
      </w:r>
      <w:r w:rsidR="00F20BEB">
        <w:rPr>
          <w:rFonts w:ascii="Arial" w:eastAsia="新細明體" w:hAnsi="Arial" w:cs="Arial"/>
          <w:bCs/>
          <w:iCs/>
          <w:sz w:val="22"/>
          <w:szCs w:val="22"/>
          <w:lang w:eastAsia="zh-TW"/>
        </w:rPr>
        <w:t xml:space="preserve">on </w:t>
      </w:r>
      <w:r w:rsidR="00432E6F">
        <w:rPr>
          <w:rFonts w:ascii="Arial" w:eastAsia="新細明體" w:hAnsi="Arial" w:cs="Arial"/>
          <w:bCs/>
          <w:iCs/>
          <w:sz w:val="22"/>
          <w:szCs w:val="22"/>
          <w:lang w:eastAsia="zh-TW"/>
        </w:rPr>
        <w:t>signalling</w:t>
      </w:r>
      <w:r w:rsidR="00F20BEB">
        <w:rPr>
          <w:rFonts w:ascii="Arial" w:eastAsia="新細明體" w:hAnsi="Arial" w:cs="Arial"/>
          <w:bCs/>
          <w:iCs/>
          <w:sz w:val="22"/>
          <w:szCs w:val="22"/>
          <w:lang w:eastAsia="zh-TW"/>
        </w:rPr>
        <w:t xml:space="preserve"> support for intra-band non-collocated CA and EN-DC, where </w:t>
      </w:r>
      <w:r w:rsidR="00CF7ECF">
        <w:rPr>
          <w:rFonts w:ascii="Arial" w:eastAsia="新細明體" w:hAnsi="Arial" w:cs="Arial"/>
          <w:bCs/>
          <w:iCs/>
          <w:sz w:val="22"/>
          <w:szCs w:val="22"/>
          <w:lang w:eastAsia="zh-TW"/>
        </w:rPr>
        <w:t xml:space="preserve">the </w:t>
      </w:r>
      <w:r w:rsidR="00D9646E">
        <w:rPr>
          <w:rFonts w:ascii="Arial" w:eastAsia="新細明體" w:hAnsi="Arial" w:cs="Arial"/>
          <w:bCs/>
          <w:iCs/>
          <w:sz w:val="22"/>
          <w:szCs w:val="22"/>
          <w:lang w:eastAsia="zh-TW"/>
        </w:rPr>
        <w:t>new BS signalling will be added</w:t>
      </w:r>
      <w:r w:rsidR="004F4AFA" w:rsidRPr="004F4AFA">
        <w:rPr>
          <w:rFonts w:ascii="Arial" w:eastAsia="新細明體" w:hAnsi="Arial" w:cs="Arial"/>
          <w:bCs/>
          <w:iCs/>
          <w:sz w:val="22"/>
          <w:szCs w:val="22"/>
          <w:lang w:eastAsia="zh-TW"/>
        </w:rPr>
        <w:t xml:space="preserve"> in case </w:t>
      </w:r>
      <w:r w:rsidR="00F20BEB">
        <w:rPr>
          <w:rFonts w:ascii="Arial" w:eastAsia="新細明體" w:hAnsi="Arial" w:cs="Arial"/>
          <w:bCs/>
          <w:iCs/>
          <w:sz w:val="22"/>
          <w:szCs w:val="22"/>
          <w:lang w:eastAsia="zh-TW"/>
        </w:rPr>
        <w:t>when</w:t>
      </w:r>
      <w:r w:rsidR="00F20BEB" w:rsidRPr="004F4AFA">
        <w:rPr>
          <w:rFonts w:ascii="Arial" w:eastAsia="新細明體" w:hAnsi="Arial" w:cs="Arial"/>
          <w:bCs/>
          <w:iCs/>
          <w:sz w:val="22"/>
          <w:szCs w:val="22"/>
          <w:lang w:eastAsia="zh-TW"/>
        </w:rPr>
        <w:t xml:space="preserve"> </w:t>
      </w:r>
      <w:r w:rsidR="004F4AFA" w:rsidRPr="004F4AFA">
        <w:rPr>
          <w:rFonts w:ascii="Arial" w:eastAsia="新細明體" w:hAnsi="Arial" w:cs="Arial"/>
          <w:bCs/>
          <w:iCs/>
          <w:sz w:val="22"/>
          <w:szCs w:val="22"/>
          <w:lang w:eastAsia="zh-TW"/>
        </w:rPr>
        <w:t xml:space="preserve">UE is configured change </w:t>
      </w:r>
      <w:r w:rsidR="00432E6F">
        <w:rPr>
          <w:rFonts w:ascii="Arial" w:eastAsia="新細明體" w:hAnsi="Arial" w:cs="Arial"/>
          <w:bCs/>
          <w:iCs/>
          <w:sz w:val="22"/>
          <w:szCs w:val="22"/>
          <w:lang w:eastAsia="zh-TW"/>
        </w:rPr>
        <w:t>between</w:t>
      </w:r>
      <w:r w:rsidR="004F4AFA" w:rsidRPr="004F4AFA">
        <w:rPr>
          <w:rFonts w:ascii="Arial" w:eastAsia="新細明體" w:hAnsi="Arial" w:cs="Arial"/>
          <w:bCs/>
          <w:iCs/>
          <w:sz w:val="22"/>
          <w:szCs w:val="22"/>
          <w:lang w:eastAsia="zh-TW"/>
        </w:rPr>
        <w:t xml:space="preserve"> default (Type 1 UE) </w:t>
      </w:r>
      <w:r w:rsidR="00432E6F">
        <w:rPr>
          <w:rFonts w:ascii="Arial" w:eastAsia="新細明體" w:hAnsi="Arial" w:cs="Arial"/>
          <w:bCs/>
          <w:iCs/>
          <w:sz w:val="22"/>
          <w:szCs w:val="22"/>
          <w:lang w:eastAsia="zh-TW"/>
        </w:rPr>
        <w:t>and</w:t>
      </w:r>
      <w:r w:rsidR="004F4AFA" w:rsidRPr="004F4AFA">
        <w:rPr>
          <w:rFonts w:ascii="Arial" w:eastAsia="新細明體" w:hAnsi="Arial" w:cs="Arial"/>
          <w:bCs/>
          <w:iCs/>
          <w:sz w:val="22"/>
          <w:szCs w:val="22"/>
          <w:lang w:eastAsia="zh-TW"/>
        </w:rPr>
        <w:t xml:space="preserve"> Type 2</w:t>
      </w:r>
      <w:r w:rsidR="00D9646E">
        <w:rPr>
          <w:rFonts w:ascii="Arial" w:eastAsia="新細明體" w:hAnsi="Arial" w:cs="Arial"/>
          <w:bCs/>
          <w:iCs/>
          <w:sz w:val="22"/>
          <w:szCs w:val="22"/>
          <w:lang w:eastAsia="zh-TW"/>
        </w:rPr>
        <w:t xml:space="preserve">. </w:t>
      </w:r>
    </w:p>
    <w:p w14:paraId="2C3DAA54" w14:textId="0EED0ED2" w:rsidR="00B1384A" w:rsidRPr="000B25F7" w:rsidRDefault="00144DAE" w:rsidP="00B1384A">
      <w:pPr>
        <w:suppressAutoHyphens/>
        <w:spacing w:after="120" w:line="300" w:lineRule="atLeast"/>
        <w:jc w:val="both"/>
        <w:rPr>
          <w:rFonts w:ascii="Arial" w:eastAsia="新細明體" w:hAnsi="Arial" w:cs="Arial"/>
          <w:lang w:eastAsia="zh-TW"/>
        </w:rPr>
      </w:pPr>
      <w:r>
        <w:rPr>
          <w:rFonts w:ascii="Arial" w:eastAsia="新細明體" w:hAnsi="Arial" w:cs="Arial"/>
          <w:bCs/>
          <w:iCs/>
          <w:sz w:val="22"/>
          <w:szCs w:val="22"/>
          <w:lang w:eastAsia="zh-TW"/>
        </w:rPr>
        <w:t xml:space="preserve">In this contribution, we </w:t>
      </w:r>
      <w:r w:rsidR="00CF7ECF">
        <w:rPr>
          <w:rFonts w:ascii="Arial" w:eastAsia="新細明體" w:hAnsi="Arial" w:cs="Arial"/>
          <w:bCs/>
          <w:iCs/>
          <w:sz w:val="22"/>
          <w:szCs w:val="22"/>
          <w:lang w:eastAsia="zh-TW"/>
        </w:rPr>
        <w:t xml:space="preserve">continue discuss </w:t>
      </w:r>
      <w:r>
        <w:rPr>
          <w:rFonts w:ascii="Arial" w:eastAsia="新細明體" w:hAnsi="Arial" w:cs="Arial"/>
          <w:bCs/>
          <w:iCs/>
          <w:sz w:val="22"/>
          <w:szCs w:val="22"/>
          <w:lang w:eastAsia="zh-TW"/>
        </w:rPr>
        <w:t>the topic and identify one potential issue in the LS</w:t>
      </w:r>
      <w:r w:rsidR="00CF7ECF">
        <w:rPr>
          <w:rFonts w:ascii="Arial" w:eastAsia="新細明體" w:hAnsi="Arial" w:cs="Arial"/>
          <w:bCs/>
          <w:iCs/>
          <w:sz w:val="22"/>
          <w:szCs w:val="22"/>
          <w:lang w:eastAsia="zh-TW"/>
        </w:rPr>
        <w:t>.</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0347EC26" w14:textId="47886327" w:rsidR="00D9646E" w:rsidRDefault="00814FBE" w:rsidP="00D9646E">
      <w:pPr>
        <w:pStyle w:val="2"/>
        <w:rPr>
          <w:rFonts w:eastAsia="新細明體"/>
          <w:lang w:eastAsia="zh-TW"/>
        </w:rPr>
      </w:pPr>
      <w:r>
        <w:t xml:space="preserve">2.1 </w:t>
      </w:r>
      <w:r w:rsidRPr="00E2255D">
        <w:t xml:space="preserve">UE capability on TDD-TDD </w:t>
      </w:r>
      <w:r>
        <w:rPr>
          <w:rFonts w:eastAsia="新細明體" w:hint="eastAsia"/>
          <w:lang w:eastAsia="zh-TW"/>
        </w:rPr>
        <w:t>i</w:t>
      </w:r>
      <w:r>
        <w:rPr>
          <w:rFonts w:eastAsia="新細明體"/>
          <w:lang w:eastAsia="zh-TW"/>
        </w:rPr>
        <w:t xml:space="preserve">nter-band MRDC with </w:t>
      </w:r>
      <w:r w:rsidRPr="00814FBE">
        <w:rPr>
          <w:rFonts w:eastAsia="新細明體"/>
          <w:lang w:eastAsia="zh-TW"/>
        </w:rPr>
        <w:t>overlapping or partially overlapping DL bands</w:t>
      </w:r>
      <w:r>
        <w:rPr>
          <w:rFonts w:eastAsia="新細明體" w:hint="eastAsia"/>
          <w:lang w:eastAsia="zh-TW"/>
        </w:rPr>
        <w:t xml:space="preserve"> </w:t>
      </w:r>
    </w:p>
    <w:p w14:paraId="5650A556" w14:textId="1ECE0D08" w:rsidR="00814FBE" w:rsidRDefault="00441CAC" w:rsidP="00814FBE">
      <w:pPr>
        <w:rPr>
          <w:rFonts w:ascii="Arial" w:eastAsia="新細明體" w:hAnsi="Arial" w:cs="Arial"/>
          <w:lang w:eastAsia="zh-TW"/>
        </w:rPr>
      </w:pPr>
      <w:r>
        <w:rPr>
          <w:rFonts w:ascii="Arial" w:eastAsia="新細明體" w:hAnsi="Arial" w:cs="Arial"/>
          <w:lang w:eastAsia="zh-TW"/>
        </w:rPr>
        <w:t>T</w:t>
      </w:r>
      <w:r w:rsidRPr="00441CAC">
        <w:rPr>
          <w:rFonts w:ascii="Arial" w:eastAsia="新細明體" w:hAnsi="Arial" w:cs="Arial"/>
          <w:lang w:eastAsia="zh-TW"/>
        </w:rPr>
        <w:t>he UE capability “</w:t>
      </w:r>
      <w:r w:rsidRPr="00441CAC">
        <w:rPr>
          <w:rFonts w:ascii="Arial" w:eastAsia="新細明體" w:hAnsi="Arial" w:cs="Arial"/>
          <w:b/>
          <w:bCs/>
          <w:i/>
          <w:iCs/>
          <w:lang w:eastAsia="zh-TW"/>
        </w:rPr>
        <w:t>interBandMRDC-WithOverlapDL-Bands-r16</w:t>
      </w:r>
      <w:r w:rsidRPr="00441CAC">
        <w:rPr>
          <w:rFonts w:ascii="Arial" w:eastAsia="新細明體" w:hAnsi="Arial" w:cs="Arial"/>
          <w:lang w:eastAsia="zh-TW"/>
        </w:rPr>
        <w:t>” was introduced since Rel-16 for UE to indicate</w:t>
      </w:r>
      <w:r>
        <w:rPr>
          <w:rFonts w:ascii="Arial" w:eastAsia="新細明體" w:hAnsi="Arial" w:cs="Arial"/>
          <w:lang w:eastAsia="zh-TW"/>
        </w:rPr>
        <w:t xml:space="preserve"> its supporting on non-collocated configuration </w:t>
      </w:r>
      <w:r w:rsidRPr="00441CAC">
        <w:rPr>
          <w:rFonts w:ascii="Arial" w:eastAsia="新細明體" w:hAnsi="Arial" w:cs="Arial"/>
          <w:lang w:eastAsia="zh-TW"/>
        </w:rPr>
        <w:t>for FDD-FDD or TDD-TDD inter-band EN-DC operation with overlapping or partially overlapping bands</w:t>
      </w:r>
      <w:r>
        <w:rPr>
          <w:rFonts w:ascii="Arial" w:eastAsia="新細明體" w:hAnsi="Arial" w:cs="Arial"/>
          <w:lang w:eastAsia="zh-TW"/>
        </w:rPr>
        <w:t xml:space="preserve">. It was also discussed how to configure UE </w:t>
      </w:r>
      <w:r w:rsidR="00F671A6">
        <w:rPr>
          <w:rFonts w:ascii="Arial" w:eastAsia="新細明體" w:hAnsi="Arial" w:cs="Arial"/>
          <w:lang w:eastAsia="zh-TW"/>
        </w:rPr>
        <w:t xml:space="preserve">to </w:t>
      </w:r>
      <w:r>
        <w:rPr>
          <w:rFonts w:ascii="Arial" w:eastAsia="新細明體" w:hAnsi="Arial" w:cs="Arial"/>
          <w:lang w:eastAsia="zh-TW"/>
        </w:rPr>
        <w:t xml:space="preserve">switch its type between type 1 and type 2 during Rel-18 discussion on the WI[2][3]. Finally it has been agreed to introduce new BS signaling for configuring UE type switching in last RAN-P meeting. </w:t>
      </w:r>
    </w:p>
    <w:p w14:paraId="48E0E41D" w14:textId="3BB85B2F" w:rsidR="00441CAC" w:rsidRDefault="00441CAC" w:rsidP="00814FBE">
      <w:pPr>
        <w:rPr>
          <w:rFonts w:ascii="Arial" w:eastAsia="新細明體" w:hAnsi="Arial" w:cs="Arial"/>
          <w:lang w:eastAsia="zh-TW"/>
        </w:rPr>
      </w:pPr>
      <w:r>
        <w:rPr>
          <w:rFonts w:ascii="Arial" w:eastAsia="新細明體" w:hAnsi="Arial" w:cs="Arial" w:hint="eastAsia"/>
          <w:lang w:eastAsia="zh-TW"/>
        </w:rPr>
        <w:t>I</w:t>
      </w:r>
      <w:r>
        <w:rPr>
          <w:rFonts w:ascii="Arial" w:eastAsia="新細明體" w:hAnsi="Arial" w:cs="Arial"/>
          <w:lang w:eastAsia="zh-TW"/>
        </w:rPr>
        <w:t xml:space="preserve">n the RAN LS[1], new BS signalling is going to be introduced and the max number of </w:t>
      </w:r>
      <w:r w:rsidRPr="00441CAC">
        <w:rPr>
          <w:rFonts w:ascii="Arial" w:eastAsia="新細明體" w:hAnsi="Arial" w:cs="Arial"/>
          <w:lang w:eastAsia="zh-TW"/>
        </w:rPr>
        <w:t>IE maxMIMO-Layers</w:t>
      </w:r>
      <w:r>
        <w:rPr>
          <w:rFonts w:ascii="Arial" w:eastAsia="新細明體" w:hAnsi="Arial" w:cs="Arial"/>
          <w:lang w:eastAsia="zh-TW"/>
        </w:rPr>
        <w:t xml:space="preserve"> will be changed accordingly.</w:t>
      </w:r>
    </w:p>
    <w:p w14:paraId="388FFCF9" w14:textId="77777777" w:rsidR="00441CAC" w:rsidRDefault="00441CAC" w:rsidP="000F4F34">
      <w:pPr>
        <w:pBdr>
          <w:top w:val="single" w:sz="4" w:space="1" w:color="auto"/>
          <w:left w:val="single" w:sz="4" w:space="4" w:color="auto"/>
          <w:bottom w:val="single" w:sz="4" w:space="1" w:color="auto"/>
          <w:right w:val="single" w:sz="4" w:space="4" w:color="auto"/>
        </w:pBdr>
        <w:spacing w:after="120"/>
        <w:textAlignment w:val="auto"/>
        <w:rPr>
          <w:rFonts w:ascii="Arial" w:eastAsia="Arial Unicode MS" w:hAnsi="Arial" w:cs="Arial"/>
          <w:color w:val="000000" w:themeColor="text1"/>
          <w:sz w:val="21"/>
          <w:szCs w:val="21"/>
        </w:rPr>
      </w:pPr>
      <w:r w:rsidRPr="0032270B">
        <w:rPr>
          <w:rFonts w:ascii="Arial" w:eastAsia="Arial Unicode MS" w:hAnsi="Arial" w:cs="Arial"/>
          <w:sz w:val="21"/>
          <w:szCs w:val="21"/>
        </w:rPr>
        <w:t>This new</w:t>
      </w:r>
      <w:r w:rsidRPr="0032270B">
        <w:rPr>
          <w:rFonts w:ascii="Arial" w:hAnsi="Arial" w:cs="Arial"/>
          <w:sz w:val="21"/>
          <w:szCs w:val="21"/>
        </w:rPr>
        <w:t xml:space="preserve"> BS signalling</w:t>
      </w:r>
      <w:r>
        <w:rPr>
          <w:rFonts w:ascii="Arial" w:hAnsi="Arial" w:cs="Arial"/>
          <w:sz w:val="21"/>
          <w:szCs w:val="21"/>
        </w:rPr>
        <w:t xml:space="preserve"> is applied to the below cases.</w:t>
      </w:r>
    </w:p>
    <w:p w14:paraId="06E8A837" w14:textId="77777777" w:rsidR="00441CAC" w:rsidRPr="006B0906" w:rsidRDefault="00441CAC" w:rsidP="000F4F34">
      <w:pPr>
        <w:pBdr>
          <w:top w:val="single" w:sz="4" w:space="1" w:color="auto"/>
          <w:left w:val="single" w:sz="4" w:space="4" w:color="auto"/>
          <w:bottom w:val="single" w:sz="4" w:space="1" w:color="auto"/>
          <w:right w:val="single" w:sz="4" w:space="4" w:color="auto"/>
        </w:pBdr>
        <w:spacing w:after="120"/>
        <w:textAlignment w:val="auto"/>
        <w:rPr>
          <w:rFonts w:ascii="Arial" w:eastAsia="Arial Unicode MS" w:hAnsi="Arial" w:cs="Arial"/>
          <w:b/>
          <w:color w:val="000000" w:themeColor="text1"/>
          <w:sz w:val="21"/>
          <w:szCs w:val="21"/>
          <w:u w:val="single"/>
        </w:rPr>
      </w:pPr>
      <w:r w:rsidRPr="006B0906">
        <w:rPr>
          <w:rFonts w:ascii="Arial" w:eastAsia="Arial Unicode MS" w:hAnsi="Arial" w:cs="Arial"/>
          <w:b/>
          <w:color w:val="000000" w:themeColor="text1"/>
          <w:sz w:val="21"/>
          <w:szCs w:val="21"/>
          <w:u w:val="single"/>
        </w:rPr>
        <w:t xml:space="preserve">For </w:t>
      </w:r>
      <w:r w:rsidRPr="006B0906">
        <w:rPr>
          <w:rFonts w:ascii="Arial" w:eastAsia="Arial Unicode MS" w:hAnsi="Arial" w:cs="Arial"/>
          <w:b/>
          <w:sz w:val="21"/>
          <w:szCs w:val="21"/>
          <w:u w:val="single"/>
        </w:rPr>
        <w:t xml:space="preserve">TDD-TDD inter-band EN-DC with overlapping </w:t>
      </w:r>
      <w:r w:rsidRPr="006B0906">
        <w:rPr>
          <w:rFonts w:ascii="Arial" w:eastAsia="Arial Unicode MS" w:hAnsi="Arial" w:cs="Arial"/>
          <w:b/>
          <w:color w:val="000000"/>
          <w:sz w:val="21"/>
          <w:szCs w:val="21"/>
          <w:u w:val="single"/>
          <w:bdr w:val="none" w:sz="0" w:space="0" w:color="auto" w:frame="1"/>
          <w:shd w:val="clear" w:color="auto" w:fill="FFFFFF"/>
        </w:rPr>
        <w:t>or partially</w:t>
      </w:r>
      <w:r w:rsidRPr="006B0906">
        <w:rPr>
          <w:rFonts w:ascii="Arial" w:eastAsia="Arial Unicode MS" w:hAnsi="Arial" w:cs="Arial"/>
          <w:b/>
          <w:sz w:val="21"/>
          <w:szCs w:val="21"/>
          <w:u w:val="single"/>
        </w:rPr>
        <w:t xml:space="preserve"> overlapping bands</w:t>
      </w:r>
    </w:p>
    <w:p w14:paraId="2689F70F" w14:textId="77777777" w:rsidR="00441CAC" w:rsidRDefault="00441CAC" w:rsidP="000F4F34">
      <w:pPr>
        <w:pBdr>
          <w:top w:val="single" w:sz="4" w:space="1" w:color="auto"/>
          <w:left w:val="single" w:sz="4" w:space="4" w:color="auto"/>
          <w:bottom w:val="single" w:sz="4" w:space="1" w:color="auto"/>
          <w:right w:val="single" w:sz="4" w:space="4" w:color="auto"/>
        </w:pBdr>
        <w:spacing w:after="120"/>
        <w:textAlignment w:val="auto"/>
        <w:rPr>
          <w:rFonts w:ascii="Arial" w:eastAsia="Arial Unicode MS" w:hAnsi="Arial" w:cs="Arial"/>
          <w:sz w:val="21"/>
          <w:szCs w:val="21"/>
        </w:rPr>
      </w:pPr>
      <w:r w:rsidRPr="0032270B">
        <w:rPr>
          <w:rFonts w:ascii="Arial" w:eastAsia="Arial Unicode MS" w:hAnsi="Arial" w:cs="Arial"/>
          <w:sz w:val="21"/>
          <w:szCs w:val="21"/>
        </w:rPr>
        <w:t>This new</w:t>
      </w:r>
      <w:r w:rsidRPr="0032270B">
        <w:rPr>
          <w:rFonts w:ascii="Arial" w:hAnsi="Arial" w:cs="Arial"/>
          <w:sz w:val="21"/>
          <w:szCs w:val="21"/>
        </w:rPr>
        <w:t xml:space="preserve"> BS signalling</w:t>
      </w:r>
      <w:r w:rsidRPr="0032270B">
        <w:rPr>
          <w:rFonts w:ascii="Arial" w:eastAsia="Arial Unicode MS" w:hAnsi="Arial" w:cs="Arial"/>
          <w:sz w:val="21"/>
          <w:szCs w:val="21"/>
        </w:rPr>
        <w:t xml:space="preserve"> is expected to be applicable for TDD-TDD inter-band EN-DC with overlapping </w:t>
      </w:r>
      <w:r w:rsidRPr="0032270B">
        <w:rPr>
          <w:rFonts w:ascii="Arial" w:eastAsia="Arial Unicode MS" w:hAnsi="Arial" w:cs="Arial"/>
          <w:color w:val="000000"/>
          <w:sz w:val="21"/>
          <w:szCs w:val="21"/>
          <w:bdr w:val="none" w:sz="0" w:space="0" w:color="auto" w:frame="1"/>
          <w:shd w:val="clear" w:color="auto" w:fill="FFFFFF"/>
        </w:rPr>
        <w:t>or partially</w:t>
      </w:r>
      <w:r w:rsidRPr="0032270B">
        <w:rPr>
          <w:rFonts w:ascii="Arial" w:eastAsia="Arial Unicode MS" w:hAnsi="Arial" w:cs="Arial"/>
          <w:sz w:val="21"/>
          <w:szCs w:val="21"/>
        </w:rPr>
        <w:t xml:space="preserve"> overlapping bands provided the UE has indicated </w:t>
      </w:r>
      <w:r>
        <w:rPr>
          <w:rFonts w:ascii="Arial" w:eastAsia="Arial Unicode MS" w:hAnsi="Arial" w:cs="Arial"/>
          <w:i/>
          <w:iCs/>
          <w:color w:val="000000" w:themeColor="text1"/>
          <w:sz w:val="21"/>
          <w:szCs w:val="21"/>
        </w:rPr>
        <w:t>“</w:t>
      </w:r>
      <w:r w:rsidRPr="00014E83">
        <w:rPr>
          <w:rFonts w:ascii="Arial" w:eastAsia="Arial Unicode MS" w:hAnsi="Arial" w:cs="Arial"/>
          <w:i/>
          <w:iCs/>
          <w:color w:val="000000" w:themeColor="text1"/>
          <w:sz w:val="21"/>
          <w:szCs w:val="21"/>
        </w:rPr>
        <w:t>interBandMRDC-WithOverlapDL-Bands-r16”</w:t>
      </w:r>
      <w:r w:rsidRPr="0032270B">
        <w:rPr>
          <w:rFonts w:ascii="Arial" w:eastAsia="Arial Unicode MS" w:hAnsi="Arial" w:cs="Arial"/>
          <w:sz w:val="21"/>
          <w:szCs w:val="21"/>
        </w:rPr>
        <w:t>.</w:t>
      </w:r>
    </w:p>
    <w:p w14:paraId="15D7D351" w14:textId="77777777" w:rsidR="00441CAC" w:rsidRPr="006B0906" w:rsidRDefault="00441CAC" w:rsidP="000F4F34">
      <w:pPr>
        <w:pBdr>
          <w:top w:val="single" w:sz="4" w:space="1" w:color="auto"/>
          <w:left w:val="single" w:sz="4" w:space="4" w:color="auto"/>
          <w:bottom w:val="single" w:sz="4" w:space="1" w:color="auto"/>
          <w:right w:val="single" w:sz="4" w:space="4" w:color="auto"/>
        </w:pBdr>
        <w:spacing w:after="120"/>
        <w:textAlignment w:val="auto"/>
        <w:rPr>
          <w:rFonts w:ascii="Arial" w:eastAsia="Arial Unicode MS" w:hAnsi="Arial" w:cs="Arial"/>
          <w:b/>
          <w:sz w:val="21"/>
          <w:szCs w:val="21"/>
          <w:u w:val="single"/>
        </w:rPr>
      </w:pPr>
      <w:r w:rsidRPr="006B0906">
        <w:rPr>
          <w:rFonts w:ascii="Arial" w:eastAsia="Arial Unicode MS" w:hAnsi="Arial" w:cs="Arial"/>
          <w:b/>
          <w:sz w:val="21"/>
          <w:szCs w:val="21"/>
          <w:u w:val="single"/>
        </w:rPr>
        <w:t>For TDD-TDD intra-band NR-CA</w:t>
      </w:r>
    </w:p>
    <w:p w14:paraId="2A8EF138" w14:textId="050ED36A" w:rsidR="00441CAC" w:rsidRDefault="00441CAC" w:rsidP="000F4F34">
      <w:pPr>
        <w:pBdr>
          <w:top w:val="single" w:sz="4" w:space="1" w:color="auto"/>
          <w:left w:val="single" w:sz="4" w:space="4" w:color="auto"/>
          <w:bottom w:val="single" w:sz="4" w:space="1" w:color="auto"/>
          <w:right w:val="single" w:sz="4" w:space="4" w:color="auto"/>
        </w:pBdr>
        <w:rPr>
          <w:rFonts w:ascii="Arial" w:eastAsia="Arial Unicode MS" w:hAnsi="Arial" w:cs="Arial"/>
          <w:sz w:val="21"/>
          <w:szCs w:val="21"/>
        </w:rPr>
      </w:pPr>
      <w:r w:rsidRPr="0032270B">
        <w:rPr>
          <w:rFonts w:ascii="Arial" w:eastAsia="Arial Unicode MS" w:hAnsi="Arial" w:cs="Arial"/>
          <w:sz w:val="21"/>
          <w:szCs w:val="21"/>
        </w:rPr>
        <w:t>This new</w:t>
      </w:r>
      <w:r w:rsidRPr="0032270B">
        <w:rPr>
          <w:rFonts w:ascii="Arial" w:hAnsi="Arial" w:cs="Arial"/>
          <w:sz w:val="21"/>
          <w:szCs w:val="21"/>
        </w:rPr>
        <w:t xml:space="preserve"> BS signalling</w:t>
      </w:r>
      <w:r w:rsidRPr="0032270B">
        <w:rPr>
          <w:rFonts w:ascii="Arial" w:eastAsia="Arial Unicode MS" w:hAnsi="Arial" w:cs="Arial"/>
          <w:sz w:val="21"/>
          <w:szCs w:val="21"/>
        </w:rPr>
        <w:t xml:space="preserve"> is expected to be applicable for TDD-TDD intra-band NR-CA provided the UE has indicated </w:t>
      </w:r>
      <w:r>
        <w:rPr>
          <w:rFonts w:ascii="Arial" w:eastAsia="Arial Unicode MS" w:hAnsi="Arial" w:cs="Arial"/>
          <w:sz w:val="21"/>
          <w:szCs w:val="21"/>
        </w:rPr>
        <w:t>“</w:t>
      </w:r>
      <w:r w:rsidRPr="0032270B">
        <w:rPr>
          <w:rFonts w:ascii="Arial" w:eastAsia="Arial Unicode MS" w:hAnsi="Arial" w:cs="Arial"/>
          <w:sz w:val="21"/>
          <w:szCs w:val="21"/>
        </w:rPr>
        <w:t>New UE capability</w:t>
      </w:r>
      <w:r>
        <w:rPr>
          <w:rFonts w:ascii="Arial" w:eastAsia="Arial Unicode MS" w:hAnsi="Arial" w:cs="Arial"/>
          <w:sz w:val="21"/>
          <w:szCs w:val="21"/>
        </w:rPr>
        <w:t>”</w:t>
      </w:r>
      <w:r w:rsidRPr="0032270B">
        <w:rPr>
          <w:rFonts w:ascii="Arial" w:eastAsia="Arial Unicode MS" w:hAnsi="Arial" w:cs="Arial"/>
          <w:sz w:val="21"/>
          <w:szCs w:val="21"/>
        </w:rPr>
        <w:t>.</w:t>
      </w:r>
    </w:p>
    <w:p w14:paraId="285EC5A8" w14:textId="79FE46D4" w:rsidR="00F671A6" w:rsidRDefault="00A17411" w:rsidP="00441CAC">
      <w:pPr>
        <w:rPr>
          <w:rFonts w:ascii="Arial" w:eastAsia="新細明體" w:hAnsi="Arial" w:cs="Arial"/>
          <w:lang w:eastAsia="zh-TW"/>
        </w:rPr>
      </w:pPr>
      <w:r w:rsidRPr="00A17411">
        <w:rPr>
          <w:rFonts w:ascii="Arial" w:eastAsia="新細明體" w:hAnsi="Arial" w:cs="Arial"/>
          <w:lang w:eastAsia="zh-TW"/>
        </w:rPr>
        <w:t xml:space="preserve">Since </w:t>
      </w:r>
      <w:r>
        <w:rPr>
          <w:rFonts w:ascii="Arial" w:eastAsia="新細明體" w:hAnsi="Arial" w:cs="Arial"/>
          <w:lang w:eastAsia="zh-TW"/>
        </w:rPr>
        <w:t xml:space="preserve">non-collocated MRDC UE capability has been supported from Rel-16 and new BS signalling is introduced from Rel-18, it is </w:t>
      </w:r>
      <w:r w:rsidR="00F671A6">
        <w:rPr>
          <w:rFonts w:ascii="Arial" w:eastAsia="新細明體" w:hAnsi="Arial" w:cs="Arial"/>
          <w:lang w:eastAsia="zh-TW"/>
        </w:rPr>
        <w:t>natural that</w:t>
      </w:r>
      <w:r>
        <w:rPr>
          <w:rFonts w:ascii="Arial" w:eastAsia="新細明體" w:hAnsi="Arial" w:cs="Arial"/>
          <w:lang w:eastAsia="zh-TW"/>
        </w:rPr>
        <w:t xml:space="preserve"> the legacy devices cannot recognize the new BS signalling. New BS signalling shall not have impact on legacy UE. </w:t>
      </w:r>
      <w:r w:rsidR="00F671A6">
        <w:rPr>
          <w:rFonts w:ascii="Arial" w:eastAsia="新細明體" w:hAnsi="Arial" w:cs="Arial"/>
          <w:lang w:eastAsia="zh-TW"/>
        </w:rPr>
        <w:t xml:space="preserve">However, under the current agreements in the LS, the new BS </w:t>
      </w:r>
      <w:r w:rsidR="00432E6F">
        <w:rPr>
          <w:rFonts w:ascii="Arial" w:eastAsia="新細明體" w:hAnsi="Arial" w:cs="Arial"/>
          <w:lang w:eastAsia="zh-TW"/>
        </w:rPr>
        <w:t>signalling</w:t>
      </w:r>
      <w:r w:rsidR="00F671A6">
        <w:rPr>
          <w:rFonts w:ascii="Arial" w:eastAsia="新細明體" w:hAnsi="Arial" w:cs="Arial"/>
          <w:lang w:eastAsia="zh-TW"/>
        </w:rPr>
        <w:t xml:space="preserve"> could be sent to a legacy UE reporting “</w:t>
      </w:r>
      <w:r w:rsidR="00F671A6" w:rsidRPr="00432E6F">
        <w:rPr>
          <w:rFonts w:ascii="Arial" w:eastAsia="新細明體" w:hAnsi="Arial" w:cs="Arial"/>
          <w:i/>
          <w:iCs/>
          <w:lang w:eastAsia="zh-TW"/>
        </w:rPr>
        <w:t>interBandMRDC-WithOverlapDL-Bands-r16</w:t>
      </w:r>
      <w:r w:rsidR="00F671A6">
        <w:rPr>
          <w:rFonts w:ascii="Arial" w:eastAsia="新細明體" w:hAnsi="Arial" w:cs="Arial"/>
          <w:lang w:eastAsia="zh-TW"/>
        </w:rPr>
        <w:t xml:space="preserve">”, and this may lead to unknown legacy UE </w:t>
      </w:r>
      <w:r w:rsidR="00432E6F">
        <w:rPr>
          <w:rFonts w:ascii="Arial" w:eastAsia="新細明體" w:hAnsi="Arial" w:cs="Arial"/>
          <w:lang w:eastAsia="zh-TW"/>
        </w:rPr>
        <w:t>behaviour</w:t>
      </w:r>
      <w:r w:rsidR="00F671A6">
        <w:rPr>
          <w:rFonts w:ascii="Arial" w:eastAsia="新細明體" w:hAnsi="Arial" w:cs="Arial"/>
          <w:lang w:eastAsia="zh-TW"/>
        </w:rPr>
        <w:t>, hence this case should be explicitly excluded.</w:t>
      </w:r>
    </w:p>
    <w:p w14:paraId="4D98077F" w14:textId="2AF03C23" w:rsidR="00432E6F" w:rsidRPr="00A17411" w:rsidRDefault="00F671A6" w:rsidP="00F671A6">
      <w:pPr>
        <w:rPr>
          <w:rFonts w:ascii="Arial" w:eastAsia="新細明體" w:hAnsi="Arial" w:cs="Arial"/>
          <w:b/>
          <w:bCs/>
          <w:i/>
          <w:iCs/>
          <w:lang w:eastAsia="zh-TW"/>
        </w:rPr>
      </w:pPr>
      <w:r w:rsidRPr="00432E6F">
        <w:rPr>
          <w:rFonts w:ascii="Arial" w:eastAsia="新細明體" w:hAnsi="Arial" w:cs="Arial"/>
          <w:b/>
          <w:bCs/>
          <w:i/>
          <w:iCs/>
          <w:lang w:eastAsia="zh-TW"/>
        </w:rPr>
        <w:t xml:space="preserve">Observation 1: Under the current agreements in the LS, the new BS signalling could be sent to Rel-16/Rel-17 legacy UEs supporting </w:t>
      </w:r>
      <w:r w:rsidRPr="00432E6F">
        <w:rPr>
          <w:rFonts w:ascii="Arial" w:eastAsia="Arial Unicode MS" w:hAnsi="Arial" w:cs="Arial"/>
          <w:b/>
          <w:bCs/>
          <w:i/>
          <w:iCs/>
          <w:color w:val="000000" w:themeColor="text1"/>
          <w:sz w:val="21"/>
          <w:szCs w:val="21"/>
        </w:rPr>
        <w:t xml:space="preserve">“interBandMRDC-WithOverlapDL-Bands-r16”, which may lead to unknown </w:t>
      </w:r>
      <w:r w:rsidR="00432E6F" w:rsidRPr="00432E6F">
        <w:rPr>
          <w:rFonts w:ascii="Arial" w:eastAsia="Arial Unicode MS" w:hAnsi="Arial" w:cs="Arial"/>
          <w:b/>
          <w:bCs/>
          <w:i/>
          <w:iCs/>
          <w:color w:val="000000" w:themeColor="text1"/>
          <w:sz w:val="21"/>
          <w:szCs w:val="21"/>
        </w:rPr>
        <w:t>behaviour</w:t>
      </w:r>
      <w:r w:rsidRPr="00432E6F">
        <w:rPr>
          <w:rFonts w:ascii="Arial" w:eastAsia="Arial Unicode MS" w:hAnsi="Arial" w:cs="Arial"/>
          <w:b/>
          <w:bCs/>
          <w:i/>
          <w:iCs/>
          <w:color w:val="000000" w:themeColor="text1"/>
          <w:sz w:val="21"/>
          <w:szCs w:val="21"/>
        </w:rPr>
        <w:t xml:space="preserve"> for the legacy UEs. </w:t>
      </w:r>
    </w:p>
    <w:p w14:paraId="24D13DA9" w14:textId="110BB458" w:rsidR="00441CAC" w:rsidRDefault="00A17411" w:rsidP="00441CAC">
      <w:pPr>
        <w:rPr>
          <w:rFonts w:ascii="Arial" w:eastAsia="新細明體" w:hAnsi="Arial" w:cs="Arial"/>
          <w:lang w:eastAsia="zh-TW"/>
        </w:rPr>
      </w:pPr>
      <w:r w:rsidRPr="00A17411">
        <w:rPr>
          <w:rFonts w:ascii="Arial" w:eastAsia="新細明體" w:hAnsi="Arial" w:cs="Arial"/>
          <w:lang w:eastAsia="zh-TW"/>
        </w:rPr>
        <w:t>In order to make the applicability rule more clear</w:t>
      </w:r>
      <w:r>
        <w:rPr>
          <w:rFonts w:ascii="Arial" w:eastAsia="新細明體" w:hAnsi="Arial" w:cs="Arial"/>
          <w:lang w:eastAsia="zh-TW"/>
        </w:rPr>
        <w:t xml:space="preserve">, we would like to </w:t>
      </w:r>
      <w:r w:rsidR="00F671A6">
        <w:rPr>
          <w:rFonts w:ascii="Arial" w:eastAsia="新細明體" w:hAnsi="Arial" w:cs="Arial"/>
          <w:lang w:eastAsia="zh-TW"/>
        </w:rPr>
        <w:t>propose to revise the agreement as illustrated in the following by explicitly excluding the above-mentioned case:</w:t>
      </w:r>
    </w:p>
    <w:p w14:paraId="26D28F67" w14:textId="5D3FCDC6" w:rsidR="00A17411" w:rsidRPr="00A17411" w:rsidRDefault="00A17411" w:rsidP="00441CAC">
      <w:pPr>
        <w:rPr>
          <w:rFonts w:ascii="Arial" w:eastAsia="新細明體" w:hAnsi="Arial" w:cs="Arial"/>
          <w:b/>
          <w:bCs/>
          <w:i/>
          <w:iCs/>
          <w:lang w:eastAsia="zh-TW"/>
        </w:rPr>
      </w:pPr>
      <w:r w:rsidRPr="00A17411">
        <w:rPr>
          <w:rFonts w:ascii="Arial" w:eastAsia="新細明體" w:hAnsi="Arial" w:cs="Arial" w:hint="eastAsia"/>
          <w:b/>
          <w:bCs/>
          <w:i/>
          <w:iCs/>
          <w:lang w:eastAsia="zh-TW"/>
        </w:rPr>
        <w:t>P</w:t>
      </w:r>
      <w:r w:rsidRPr="00A17411">
        <w:rPr>
          <w:rFonts w:ascii="Arial" w:eastAsia="新細明體" w:hAnsi="Arial" w:cs="Arial"/>
          <w:b/>
          <w:bCs/>
          <w:i/>
          <w:iCs/>
          <w:lang w:eastAsia="zh-TW"/>
        </w:rPr>
        <w:t xml:space="preserve">roposal 1: This new BS signalling is expected to be applicable for TDD-TDD inter-band EN-DC with overlapping or partially overlapping bands and TDD-TDD intra-band NR-CA </w:t>
      </w:r>
      <w:r w:rsidR="00432E6F" w:rsidRPr="00A17411">
        <w:rPr>
          <w:rFonts w:ascii="Arial" w:eastAsia="新細明體" w:hAnsi="Arial" w:cs="Arial"/>
          <w:b/>
          <w:bCs/>
          <w:i/>
          <w:iCs/>
          <w:lang w:eastAsia="zh-TW"/>
        </w:rPr>
        <w:t>provide the</w:t>
      </w:r>
      <w:r w:rsidRPr="00A17411">
        <w:rPr>
          <w:rFonts w:ascii="Arial" w:eastAsia="新細明體" w:hAnsi="Arial" w:cs="Arial"/>
          <w:b/>
          <w:bCs/>
          <w:i/>
          <w:iCs/>
          <w:lang w:eastAsia="zh-TW"/>
        </w:rPr>
        <w:t xml:space="preserve"> </w:t>
      </w:r>
      <w:r w:rsidRPr="00432E6F">
        <w:rPr>
          <w:rFonts w:ascii="Arial" w:eastAsia="新細明體" w:hAnsi="Arial" w:cs="Arial"/>
          <w:b/>
          <w:bCs/>
          <w:i/>
          <w:iCs/>
          <w:lang w:eastAsia="zh-TW"/>
        </w:rPr>
        <w:t xml:space="preserve">Rel-18 and </w:t>
      </w:r>
      <w:r w:rsidRPr="00432E6F">
        <w:rPr>
          <w:rFonts w:ascii="Arial" w:eastAsia="新細明體" w:hAnsi="Arial" w:cs="Arial"/>
          <w:b/>
          <w:bCs/>
          <w:i/>
          <w:iCs/>
          <w:lang w:eastAsia="zh-TW"/>
        </w:rPr>
        <w:lastRenderedPageBreak/>
        <w:t>forward</w:t>
      </w:r>
      <w:r w:rsidRPr="00A17411">
        <w:rPr>
          <w:rFonts w:ascii="Arial" w:eastAsia="新細明體" w:hAnsi="Arial" w:cs="Arial"/>
          <w:b/>
          <w:bCs/>
          <w:i/>
          <w:iCs/>
          <w:color w:val="FF0000"/>
          <w:lang w:eastAsia="zh-TW"/>
        </w:rPr>
        <w:t xml:space="preserve"> </w:t>
      </w:r>
      <w:r w:rsidRPr="00A17411">
        <w:rPr>
          <w:rFonts w:ascii="Arial" w:eastAsia="新細明體" w:hAnsi="Arial" w:cs="Arial"/>
          <w:b/>
          <w:bCs/>
          <w:i/>
          <w:iCs/>
          <w:lang w:eastAsia="zh-TW"/>
        </w:rPr>
        <w:t>UE has indicated “interBandMRDC-WithOverlapDL-Bands-r16” and [New Capability]</w:t>
      </w:r>
      <w:r>
        <w:rPr>
          <w:rFonts w:ascii="Arial" w:eastAsia="新細明體" w:hAnsi="Arial" w:cs="Arial"/>
          <w:b/>
          <w:bCs/>
          <w:i/>
          <w:iCs/>
          <w:lang w:eastAsia="zh-TW"/>
        </w:rPr>
        <w:t xml:space="preserve"> respectively.</w:t>
      </w:r>
    </w:p>
    <w:p w14:paraId="0FC3B758" w14:textId="77777777" w:rsidR="001B411B" w:rsidRPr="00441CAC" w:rsidRDefault="001B411B" w:rsidP="00441CAC">
      <w:pPr>
        <w:rPr>
          <w:rFonts w:eastAsia="新細明體"/>
          <w:lang w:eastAsia="zh-TW"/>
        </w:rPr>
      </w:pPr>
    </w:p>
    <w:p w14:paraId="2EF374CE" w14:textId="77777777" w:rsidR="00814FBE" w:rsidRPr="00814FBE" w:rsidRDefault="00814FBE" w:rsidP="00814FBE">
      <w:pPr>
        <w:rPr>
          <w:rFonts w:eastAsia="新細明體"/>
          <w:lang w:eastAsia="zh-TW"/>
        </w:rPr>
      </w:pP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1D82FCDF" w14:textId="28E253A1" w:rsidR="00432E6F" w:rsidRPr="00A17411" w:rsidRDefault="00432E6F" w:rsidP="00432E6F">
      <w:pPr>
        <w:rPr>
          <w:rFonts w:ascii="Arial" w:eastAsia="新細明體" w:hAnsi="Arial" w:cs="Arial"/>
          <w:b/>
          <w:bCs/>
          <w:i/>
          <w:iCs/>
          <w:lang w:eastAsia="zh-TW"/>
        </w:rPr>
      </w:pPr>
      <w:r w:rsidRPr="00432E6F">
        <w:rPr>
          <w:rFonts w:ascii="Arial" w:eastAsia="新細明體" w:hAnsi="Arial" w:cs="Arial"/>
          <w:b/>
          <w:bCs/>
          <w:i/>
          <w:iCs/>
          <w:lang w:eastAsia="zh-TW"/>
        </w:rPr>
        <w:t xml:space="preserve">Observation 1: Under the current agreements in the LS, the new BS signalling could be sent to Rel-16/Rel-17 legacy UEs supporting </w:t>
      </w:r>
      <w:r w:rsidRPr="00432E6F">
        <w:rPr>
          <w:rFonts w:ascii="Arial" w:eastAsia="Arial Unicode MS" w:hAnsi="Arial" w:cs="Arial"/>
          <w:b/>
          <w:bCs/>
          <w:i/>
          <w:iCs/>
          <w:color w:val="000000" w:themeColor="text1"/>
          <w:sz w:val="21"/>
          <w:szCs w:val="21"/>
        </w:rPr>
        <w:t xml:space="preserve">“interBandMRDC-WithOverlapDL-Bands-r16”, which may lead to unknown behaviour for the legacy UEs. </w:t>
      </w:r>
    </w:p>
    <w:p w14:paraId="69219B17" w14:textId="72E36370" w:rsidR="00432E6F" w:rsidRPr="00A17411" w:rsidRDefault="00432E6F" w:rsidP="00432E6F">
      <w:pPr>
        <w:rPr>
          <w:rFonts w:ascii="Arial" w:eastAsia="新細明體" w:hAnsi="Arial" w:cs="Arial"/>
          <w:b/>
          <w:bCs/>
          <w:i/>
          <w:iCs/>
          <w:lang w:eastAsia="zh-TW"/>
        </w:rPr>
      </w:pPr>
      <w:r w:rsidRPr="00A17411">
        <w:rPr>
          <w:rFonts w:ascii="Arial" w:eastAsia="新細明體" w:hAnsi="Arial" w:cs="Arial" w:hint="eastAsia"/>
          <w:b/>
          <w:bCs/>
          <w:i/>
          <w:iCs/>
          <w:lang w:eastAsia="zh-TW"/>
        </w:rPr>
        <w:t>P</w:t>
      </w:r>
      <w:r w:rsidRPr="00A17411">
        <w:rPr>
          <w:rFonts w:ascii="Arial" w:eastAsia="新細明體" w:hAnsi="Arial" w:cs="Arial"/>
          <w:b/>
          <w:bCs/>
          <w:i/>
          <w:iCs/>
          <w:lang w:eastAsia="zh-TW"/>
        </w:rPr>
        <w:t xml:space="preserve">roposal 1: This new BS signalling is expected to be applicable for TDD-TDD inter-band EN-DC with overlapping or partially overlapping bands and TDD-TDD intra-band NR-CA provide the </w:t>
      </w:r>
      <w:r w:rsidRPr="00432E6F">
        <w:rPr>
          <w:rFonts w:ascii="Arial" w:eastAsia="新細明體" w:hAnsi="Arial" w:cs="Arial"/>
          <w:b/>
          <w:bCs/>
          <w:i/>
          <w:iCs/>
          <w:lang w:eastAsia="zh-TW"/>
        </w:rPr>
        <w:t>Rel-18 and forward</w:t>
      </w:r>
      <w:r w:rsidRPr="00A17411">
        <w:rPr>
          <w:rFonts w:ascii="Arial" w:eastAsia="新細明體" w:hAnsi="Arial" w:cs="Arial"/>
          <w:b/>
          <w:bCs/>
          <w:i/>
          <w:iCs/>
          <w:color w:val="FF0000"/>
          <w:lang w:eastAsia="zh-TW"/>
        </w:rPr>
        <w:t xml:space="preserve"> </w:t>
      </w:r>
      <w:r w:rsidRPr="00A17411">
        <w:rPr>
          <w:rFonts w:ascii="Arial" w:eastAsia="新細明體" w:hAnsi="Arial" w:cs="Arial"/>
          <w:b/>
          <w:bCs/>
          <w:i/>
          <w:iCs/>
          <w:lang w:eastAsia="zh-TW"/>
        </w:rPr>
        <w:t>UE has indicated “interBandMRDC-WithOverlapDL-Bands-r16” and [New Capability]</w:t>
      </w:r>
      <w:r>
        <w:rPr>
          <w:rFonts w:ascii="Arial" w:eastAsia="新細明體" w:hAnsi="Arial" w:cs="Arial"/>
          <w:b/>
          <w:bCs/>
          <w:i/>
          <w:iCs/>
          <w:lang w:eastAsia="zh-TW"/>
        </w:rPr>
        <w:t xml:space="preserve"> respectively.</w:t>
      </w:r>
    </w:p>
    <w:p w14:paraId="37678FCC" w14:textId="579712E0" w:rsidR="001542C0" w:rsidRPr="00C62818"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1CC610CD" w14:textId="74CAE7FB" w:rsidR="00D9646E" w:rsidRPr="00D9646E" w:rsidRDefault="00D9646E" w:rsidP="00D9646E">
      <w:pPr>
        <w:pStyle w:val="af4"/>
        <w:numPr>
          <w:ilvl w:val="0"/>
          <w:numId w:val="7"/>
        </w:numPr>
        <w:ind w:leftChars="0"/>
        <w:rPr>
          <w:rFonts w:ascii="Arial" w:eastAsia="新細明體" w:hAnsi="Arial" w:cs="Arial"/>
          <w:bCs/>
          <w:iCs/>
          <w:sz w:val="22"/>
          <w:szCs w:val="22"/>
          <w:lang w:eastAsia="zh-TW"/>
        </w:rPr>
      </w:pPr>
      <w:r w:rsidRPr="00D9646E">
        <w:rPr>
          <w:rFonts w:ascii="Arial" w:eastAsia="新細明體" w:hAnsi="Arial" w:cs="Arial"/>
          <w:bCs/>
          <w:iCs/>
          <w:sz w:val="22"/>
          <w:szCs w:val="22"/>
          <w:lang w:eastAsia="zh-TW"/>
        </w:rPr>
        <w:t>RP</w:t>
      </w:r>
      <w:r w:rsidRPr="00D9646E">
        <w:rPr>
          <w:rFonts w:ascii="MS Mincho" w:eastAsia="MS Mincho" w:hAnsi="MS Mincho" w:cs="MS Mincho" w:hint="eastAsia"/>
          <w:bCs/>
          <w:iCs/>
          <w:sz w:val="22"/>
          <w:szCs w:val="22"/>
          <w:lang w:eastAsia="zh-TW"/>
        </w:rPr>
        <w:t>‑</w:t>
      </w:r>
      <w:r w:rsidRPr="00D9646E">
        <w:rPr>
          <w:rFonts w:ascii="Arial" w:eastAsia="新細明體" w:hAnsi="Arial" w:cs="Arial"/>
          <w:bCs/>
          <w:iCs/>
          <w:sz w:val="22"/>
          <w:szCs w:val="22"/>
          <w:lang w:eastAsia="zh-TW"/>
        </w:rPr>
        <w:t>232692</w:t>
      </w:r>
      <w:r>
        <w:rPr>
          <w:rFonts w:ascii="Arial" w:eastAsia="新細明體" w:hAnsi="Arial" w:cs="Arial"/>
          <w:bCs/>
          <w:iCs/>
          <w:sz w:val="22"/>
          <w:szCs w:val="22"/>
          <w:lang w:eastAsia="zh-TW"/>
        </w:rPr>
        <w:t xml:space="preserve"> </w:t>
      </w:r>
      <w:r w:rsidRPr="00D9646E">
        <w:rPr>
          <w:rFonts w:ascii="Arial" w:eastAsia="新細明體" w:hAnsi="Arial" w:cs="Arial"/>
          <w:bCs/>
          <w:iCs/>
          <w:sz w:val="22"/>
          <w:szCs w:val="22"/>
          <w:lang w:eastAsia="zh-TW"/>
        </w:rPr>
        <w:t>LS on signaling support for intra-band non-collocated NR-CA, EN-DC</w:t>
      </w:r>
      <w:r>
        <w:rPr>
          <w:rFonts w:ascii="Arial" w:eastAsia="新細明體" w:hAnsi="Arial" w:cs="Arial"/>
          <w:bCs/>
          <w:iCs/>
          <w:sz w:val="22"/>
          <w:szCs w:val="22"/>
          <w:lang w:eastAsia="zh-TW"/>
        </w:rPr>
        <w:t xml:space="preserve">, </w:t>
      </w:r>
      <w:r w:rsidRPr="00D9646E">
        <w:rPr>
          <w:rFonts w:ascii="Arial" w:eastAsia="新細明體" w:hAnsi="Arial" w:cs="Arial"/>
          <w:bCs/>
          <w:iCs/>
          <w:sz w:val="22"/>
          <w:szCs w:val="22"/>
          <w:lang w:eastAsia="zh-TW"/>
        </w:rPr>
        <w:t>RAN</w:t>
      </w:r>
      <w:r>
        <w:rPr>
          <w:rFonts w:ascii="Arial" w:eastAsia="新細明體" w:hAnsi="Arial" w:cs="Arial"/>
          <w:bCs/>
          <w:iCs/>
          <w:sz w:val="22"/>
          <w:szCs w:val="22"/>
          <w:lang w:eastAsia="zh-TW"/>
        </w:rPr>
        <w:t>-P#101</w:t>
      </w:r>
    </w:p>
    <w:p w14:paraId="04A71324" w14:textId="27636865" w:rsidR="00441CAC" w:rsidRDefault="00441CAC" w:rsidP="00D9646E">
      <w:pPr>
        <w:pStyle w:val="af4"/>
        <w:numPr>
          <w:ilvl w:val="0"/>
          <w:numId w:val="7"/>
        </w:numPr>
        <w:ind w:leftChars="0"/>
        <w:rPr>
          <w:rFonts w:ascii="Arial" w:eastAsia="新細明體" w:hAnsi="Arial" w:cs="Arial"/>
          <w:bCs/>
          <w:iCs/>
          <w:sz w:val="22"/>
          <w:szCs w:val="22"/>
          <w:lang w:eastAsia="zh-TW"/>
        </w:rPr>
      </w:pPr>
      <w:r w:rsidRPr="00441CAC">
        <w:rPr>
          <w:rFonts w:ascii="Arial" w:eastAsia="新細明體" w:hAnsi="Arial" w:cs="Arial"/>
          <w:bCs/>
          <w:iCs/>
          <w:sz w:val="22"/>
          <w:szCs w:val="22"/>
          <w:lang w:eastAsia="zh-TW"/>
        </w:rPr>
        <w:t>R4-2312179</w:t>
      </w:r>
      <w:r>
        <w:rPr>
          <w:rFonts w:ascii="Arial" w:eastAsia="新細明體" w:hAnsi="Arial" w:cs="Arial"/>
          <w:bCs/>
          <w:iCs/>
          <w:sz w:val="22"/>
          <w:szCs w:val="22"/>
          <w:lang w:eastAsia="zh-TW"/>
        </w:rPr>
        <w:t xml:space="preserve"> </w:t>
      </w:r>
      <w:r w:rsidRPr="00441CAC">
        <w:rPr>
          <w:rFonts w:ascii="Arial" w:eastAsia="新細明體" w:hAnsi="Arial" w:cs="Arial"/>
          <w:bCs/>
          <w:iCs/>
          <w:sz w:val="22"/>
          <w:szCs w:val="22"/>
          <w:lang w:eastAsia="zh-TW"/>
        </w:rPr>
        <w:t>Continue discussion on intra-band non-collocated UE capability, RAN4#10</w:t>
      </w:r>
      <w:r>
        <w:rPr>
          <w:rFonts w:ascii="Arial" w:eastAsia="新細明體" w:hAnsi="Arial" w:cs="Arial"/>
          <w:bCs/>
          <w:iCs/>
          <w:sz w:val="22"/>
          <w:szCs w:val="22"/>
          <w:lang w:eastAsia="zh-TW"/>
        </w:rPr>
        <w:t>8</w:t>
      </w:r>
    </w:p>
    <w:p w14:paraId="07209B8A" w14:textId="03DB06F8" w:rsidR="00CF7ECF" w:rsidRPr="00D9646E" w:rsidRDefault="00441CAC" w:rsidP="00D9646E">
      <w:pPr>
        <w:pStyle w:val="af4"/>
        <w:numPr>
          <w:ilvl w:val="0"/>
          <w:numId w:val="7"/>
        </w:numPr>
        <w:ind w:leftChars="0"/>
        <w:rPr>
          <w:rFonts w:ascii="Arial" w:eastAsia="新細明體" w:hAnsi="Arial" w:cs="Arial"/>
          <w:bCs/>
          <w:iCs/>
          <w:sz w:val="22"/>
          <w:szCs w:val="22"/>
          <w:lang w:eastAsia="zh-TW"/>
        </w:rPr>
      </w:pPr>
      <w:r w:rsidRPr="00441CAC">
        <w:rPr>
          <w:rFonts w:ascii="Arial" w:eastAsia="新細明體" w:hAnsi="Arial" w:cs="Arial"/>
          <w:bCs/>
          <w:iCs/>
          <w:sz w:val="22"/>
          <w:szCs w:val="22"/>
          <w:lang w:eastAsia="zh-TW"/>
        </w:rPr>
        <w:t>R4-2308928 discussion on intra-band non-co-located EN-DC/NR-CA deployment, RAN4#107</w:t>
      </w:r>
    </w:p>
    <w:p w14:paraId="6FF1F351" w14:textId="608E8850" w:rsidR="002F1940" w:rsidRPr="003F780A" w:rsidRDefault="002F1940" w:rsidP="00D360A8">
      <w:pPr>
        <w:pStyle w:val="af4"/>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8959F" w14:textId="77777777" w:rsidR="00811BBE" w:rsidRDefault="00811BBE">
      <w:pPr>
        <w:spacing w:after="0"/>
      </w:pPr>
      <w:r>
        <w:separator/>
      </w:r>
    </w:p>
  </w:endnote>
  <w:endnote w:type="continuationSeparator" w:id="0">
    <w:p w14:paraId="2D0E6CC3" w14:textId="77777777" w:rsidR="00811BBE" w:rsidRDefault="00811B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37BC1" w14:textId="77777777" w:rsidR="00811BBE" w:rsidRDefault="00811BBE">
      <w:pPr>
        <w:spacing w:after="0"/>
      </w:pPr>
      <w:r>
        <w:separator/>
      </w:r>
    </w:p>
  </w:footnote>
  <w:footnote w:type="continuationSeparator" w:id="0">
    <w:p w14:paraId="1CFEE15C" w14:textId="77777777" w:rsidR="00811BBE" w:rsidRDefault="00811B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8830192">
    <w:abstractNumId w:val="20"/>
  </w:num>
  <w:num w:numId="2" w16cid:durableId="199703551">
    <w:abstractNumId w:val="15"/>
  </w:num>
  <w:num w:numId="3" w16cid:durableId="194780846">
    <w:abstractNumId w:val="10"/>
  </w:num>
  <w:num w:numId="4" w16cid:durableId="1391925377">
    <w:abstractNumId w:val="4"/>
  </w:num>
  <w:num w:numId="5" w16cid:durableId="1164785914">
    <w:abstractNumId w:val="6"/>
  </w:num>
  <w:num w:numId="6" w16cid:durableId="1024401422">
    <w:abstractNumId w:val="12"/>
  </w:num>
  <w:num w:numId="7" w16cid:durableId="1949921100">
    <w:abstractNumId w:val="13"/>
  </w:num>
  <w:num w:numId="8" w16cid:durableId="1788353748">
    <w:abstractNumId w:val="24"/>
  </w:num>
  <w:num w:numId="9" w16cid:durableId="1265646367">
    <w:abstractNumId w:val="8"/>
  </w:num>
  <w:num w:numId="10" w16cid:durableId="1387096809">
    <w:abstractNumId w:val="9"/>
  </w:num>
  <w:num w:numId="11" w16cid:durableId="841776963">
    <w:abstractNumId w:val="11"/>
  </w:num>
  <w:num w:numId="12" w16cid:durableId="1677338602">
    <w:abstractNumId w:val="16"/>
  </w:num>
  <w:num w:numId="13" w16cid:durableId="735326426">
    <w:abstractNumId w:val="5"/>
  </w:num>
  <w:num w:numId="14" w16cid:durableId="1358848186">
    <w:abstractNumId w:val="0"/>
  </w:num>
  <w:num w:numId="15" w16cid:durableId="461655774">
    <w:abstractNumId w:val="26"/>
  </w:num>
  <w:num w:numId="16" w16cid:durableId="127206705">
    <w:abstractNumId w:val="14"/>
  </w:num>
  <w:num w:numId="17" w16cid:durableId="2079129936">
    <w:abstractNumId w:val="7"/>
  </w:num>
  <w:num w:numId="18" w16cid:durableId="1630895239">
    <w:abstractNumId w:val="3"/>
  </w:num>
  <w:num w:numId="19" w16cid:durableId="763650181">
    <w:abstractNumId w:val="25"/>
  </w:num>
  <w:num w:numId="20" w16cid:durableId="1616252350">
    <w:abstractNumId w:val="7"/>
  </w:num>
  <w:num w:numId="21" w16cid:durableId="1568149349">
    <w:abstractNumId w:val="23"/>
  </w:num>
  <w:num w:numId="22" w16cid:durableId="1730036753">
    <w:abstractNumId w:val="1"/>
  </w:num>
  <w:num w:numId="23" w16cid:durableId="713309571">
    <w:abstractNumId w:val="18"/>
  </w:num>
  <w:num w:numId="24" w16cid:durableId="1517692912">
    <w:abstractNumId w:val="2"/>
  </w:num>
  <w:num w:numId="25" w16cid:durableId="1696073044">
    <w:abstractNumId w:val="22"/>
  </w:num>
  <w:num w:numId="26" w16cid:durableId="2055231216">
    <w:abstractNumId w:val="17"/>
  </w:num>
  <w:num w:numId="27" w16cid:durableId="779767095">
    <w:abstractNumId w:val="22"/>
  </w:num>
  <w:num w:numId="28" w16cid:durableId="697001355">
    <w:abstractNumId w:val="21"/>
  </w:num>
  <w:num w:numId="29" w16cid:durableId="341779094">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7F23"/>
    <w:rsid w:val="00020746"/>
    <w:rsid w:val="00026436"/>
    <w:rsid w:val="00026573"/>
    <w:rsid w:val="00030A94"/>
    <w:rsid w:val="0005439C"/>
    <w:rsid w:val="00061E12"/>
    <w:rsid w:val="00063568"/>
    <w:rsid w:val="0006542F"/>
    <w:rsid w:val="00070846"/>
    <w:rsid w:val="000709F6"/>
    <w:rsid w:val="000742AA"/>
    <w:rsid w:val="000753E5"/>
    <w:rsid w:val="00076CF4"/>
    <w:rsid w:val="00077CBF"/>
    <w:rsid w:val="00086928"/>
    <w:rsid w:val="00093581"/>
    <w:rsid w:val="000A0FBA"/>
    <w:rsid w:val="000A7EB7"/>
    <w:rsid w:val="000B25F7"/>
    <w:rsid w:val="000E058D"/>
    <w:rsid w:val="000E1254"/>
    <w:rsid w:val="000E141B"/>
    <w:rsid w:val="000E774D"/>
    <w:rsid w:val="000F1852"/>
    <w:rsid w:val="000F4F34"/>
    <w:rsid w:val="000F6242"/>
    <w:rsid w:val="000F7A2D"/>
    <w:rsid w:val="00100EBA"/>
    <w:rsid w:val="00105A8E"/>
    <w:rsid w:val="00122C18"/>
    <w:rsid w:val="0012732B"/>
    <w:rsid w:val="00132855"/>
    <w:rsid w:val="0013547C"/>
    <w:rsid w:val="00135EB1"/>
    <w:rsid w:val="00141F0D"/>
    <w:rsid w:val="00143CE9"/>
    <w:rsid w:val="001447C2"/>
    <w:rsid w:val="00144DAE"/>
    <w:rsid w:val="00145816"/>
    <w:rsid w:val="00150888"/>
    <w:rsid w:val="0015355C"/>
    <w:rsid w:val="00153714"/>
    <w:rsid w:val="001542C0"/>
    <w:rsid w:val="00165EA6"/>
    <w:rsid w:val="00167EB3"/>
    <w:rsid w:val="00173E93"/>
    <w:rsid w:val="001860B6"/>
    <w:rsid w:val="00194717"/>
    <w:rsid w:val="00196857"/>
    <w:rsid w:val="001A067E"/>
    <w:rsid w:val="001A4E0D"/>
    <w:rsid w:val="001B0D59"/>
    <w:rsid w:val="001B411B"/>
    <w:rsid w:val="001F50FC"/>
    <w:rsid w:val="002121A4"/>
    <w:rsid w:val="0021419E"/>
    <w:rsid w:val="00226696"/>
    <w:rsid w:val="002420B5"/>
    <w:rsid w:val="00245FBF"/>
    <w:rsid w:val="00256707"/>
    <w:rsid w:val="002568F7"/>
    <w:rsid w:val="002606B1"/>
    <w:rsid w:val="00261A77"/>
    <w:rsid w:val="00273447"/>
    <w:rsid w:val="00275790"/>
    <w:rsid w:val="00297005"/>
    <w:rsid w:val="002A1908"/>
    <w:rsid w:val="002A4551"/>
    <w:rsid w:val="002A680E"/>
    <w:rsid w:val="002B0AC9"/>
    <w:rsid w:val="002B2E0D"/>
    <w:rsid w:val="002C5483"/>
    <w:rsid w:val="002D0A15"/>
    <w:rsid w:val="002D2E82"/>
    <w:rsid w:val="002D6048"/>
    <w:rsid w:val="002E1994"/>
    <w:rsid w:val="002F1940"/>
    <w:rsid w:val="00315EE5"/>
    <w:rsid w:val="00316C4A"/>
    <w:rsid w:val="00327D4F"/>
    <w:rsid w:val="003477D3"/>
    <w:rsid w:val="0035017E"/>
    <w:rsid w:val="003519F8"/>
    <w:rsid w:val="003827B2"/>
    <w:rsid w:val="00383545"/>
    <w:rsid w:val="003860B7"/>
    <w:rsid w:val="00386136"/>
    <w:rsid w:val="00396887"/>
    <w:rsid w:val="003B012F"/>
    <w:rsid w:val="003B2E9B"/>
    <w:rsid w:val="003B5629"/>
    <w:rsid w:val="003B5DA9"/>
    <w:rsid w:val="003C20BE"/>
    <w:rsid w:val="003C2D50"/>
    <w:rsid w:val="003C6D26"/>
    <w:rsid w:val="003D21E1"/>
    <w:rsid w:val="003D572A"/>
    <w:rsid w:val="003D6F75"/>
    <w:rsid w:val="003E5067"/>
    <w:rsid w:val="003E7208"/>
    <w:rsid w:val="003F6467"/>
    <w:rsid w:val="003F780A"/>
    <w:rsid w:val="004001AD"/>
    <w:rsid w:val="00416C06"/>
    <w:rsid w:val="00421A58"/>
    <w:rsid w:val="00432E6F"/>
    <w:rsid w:val="00433500"/>
    <w:rsid w:val="00433F71"/>
    <w:rsid w:val="00440D43"/>
    <w:rsid w:val="00441CAC"/>
    <w:rsid w:val="0045115D"/>
    <w:rsid w:val="00456548"/>
    <w:rsid w:val="004578E0"/>
    <w:rsid w:val="0046295A"/>
    <w:rsid w:val="00484BA9"/>
    <w:rsid w:val="004866AA"/>
    <w:rsid w:val="004A058A"/>
    <w:rsid w:val="004A4279"/>
    <w:rsid w:val="004A4C67"/>
    <w:rsid w:val="004B3C1E"/>
    <w:rsid w:val="004B6ED5"/>
    <w:rsid w:val="004C719C"/>
    <w:rsid w:val="004D6A4B"/>
    <w:rsid w:val="004E060B"/>
    <w:rsid w:val="004E15FA"/>
    <w:rsid w:val="004E3939"/>
    <w:rsid w:val="004E499F"/>
    <w:rsid w:val="004F2452"/>
    <w:rsid w:val="004F3E64"/>
    <w:rsid w:val="004F4AFA"/>
    <w:rsid w:val="00501574"/>
    <w:rsid w:val="0050414B"/>
    <w:rsid w:val="005055CC"/>
    <w:rsid w:val="00513402"/>
    <w:rsid w:val="0051714D"/>
    <w:rsid w:val="00520A50"/>
    <w:rsid w:val="00530672"/>
    <w:rsid w:val="00536A99"/>
    <w:rsid w:val="00541DE1"/>
    <w:rsid w:val="00550859"/>
    <w:rsid w:val="00555D84"/>
    <w:rsid w:val="00562DF2"/>
    <w:rsid w:val="0057397D"/>
    <w:rsid w:val="0057631F"/>
    <w:rsid w:val="0059522F"/>
    <w:rsid w:val="005A1DC0"/>
    <w:rsid w:val="005C118C"/>
    <w:rsid w:val="005E10E8"/>
    <w:rsid w:val="005E2BEC"/>
    <w:rsid w:val="005E45E7"/>
    <w:rsid w:val="005E4624"/>
    <w:rsid w:val="005F40FC"/>
    <w:rsid w:val="005F5904"/>
    <w:rsid w:val="00600073"/>
    <w:rsid w:val="00600315"/>
    <w:rsid w:val="00612D76"/>
    <w:rsid w:val="006243AA"/>
    <w:rsid w:val="00625BFB"/>
    <w:rsid w:val="006276DD"/>
    <w:rsid w:val="00627822"/>
    <w:rsid w:val="006346EF"/>
    <w:rsid w:val="00644BBD"/>
    <w:rsid w:val="006545AB"/>
    <w:rsid w:val="00657A44"/>
    <w:rsid w:val="00676E8E"/>
    <w:rsid w:val="0068142B"/>
    <w:rsid w:val="00681519"/>
    <w:rsid w:val="006B582D"/>
    <w:rsid w:val="006C603F"/>
    <w:rsid w:val="006D1A76"/>
    <w:rsid w:val="006D2981"/>
    <w:rsid w:val="006E1B41"/>
    <w:rsid w:val="006E3E52"/>
    <w:rsid w:val="007147B5"/>
    <w:rsid w:val="0071708B"/>
    <w:rsid w:val="0072402A"/>
    <w:rsid w:val="00725133"/>
    <w:rsid w:val="0072697E"/>
    <w:rsid w:val="00732ED0"/>
    <w:rsid w:val="00743CD3"/>
    <w:rsid w:val="007526B8"/>
    <w:rsid w:val="00763BB0"/>
    <w:rsid w:val="00777299"/>
    <w:rsid w:val="0077763D"/>
    <w:rsid w:val="007949BC"/>
    <w:rsid w:val="00795593"/>
    <w:rsid w:val="007B5527"/>
    <w:rsid w:val="007B7E1E"/>
    <w:rsid w:val="007D2D00"/>
    <w:rsid w:val="007E2942"/>
    <w:rsid w:val="007E3D74"/>
    <w:rsid w:val="007E42C0"/>
    <w:rsid w:val="007E5CE0"/>
    <w:rsid w:val="007F3E41"/>
    <w:rsid w:val="007F4F92"/>
    <w:rsid w:val="00805035"/>
    <w:rsid w:val="00811BBE"/>
    <w:rsid w:val="00814FBE"/>
    <w:rsid w:val="008170FF"/>
    <w:rsid w:val="00821962"/>
    <w:rsid w:val="008238CD"/>
    <w:rsid w:val="0082502C"/>
    <w:rsid w:val="0083329D"/>
    <w:rsid w:val="008333D8"/>
    <w:rsid w:val="00834215"/>
    <w:rsid w:val="00840D3A"/>
    <w:rsid w:val="00846AC6"/>
    <w:rsid w:val="00847E29"/>
    <w:rsid w:val="008565FF"/>
    <w:rsid w:val="008604E8"/>
    <w:rsid w:val="0086496F"/>
    <w:rsid w:val="0087029D"/>
    <w:rsid w:val="00870BC8"/>
    <w:rsid w:val="00883C7B"/>
    <w:rsid w:val="0088777B"/>
    <w:rsid w:val="00894A75"/>
    <w:rsid w:val="00897090"/>
    <w:rsid w:val="00897192"/>
    <w:rsid w:val="008A7F30"/>
    <w:rsid w:val="008B0EEF"/>
    <w:rsid w:val="008B77BC"/>
    <w:rsid w:val="008C4286"/>
    <w:rsid w:val="008D0C36"/>
    <w:rsid w:val="008D772F"/>
    <w:rsid w:val="009100C0"/>
    <w:rsid w:val="00923531"/>
    <w:rsid w:val="00932297"/>
    <w:rsid w:val="00960917"/>
    <w:rsid w:val="00960F34"/>
    <w:rsid w:val="0097428F"/>
    <w:rsid w:val="009816DC"/>
    <w:rsid w:val="00991188"/>
    <w:rsid w:val="0099764C"/>
    <w:rsid w:val="00997A14"/>
    <w:rsid w:val="009A02A2"/>
    <w:rsid w:val="009B0FBF"/>
    <w:rsid w:val="009D014A"/>
    <w:rsid w:val="009D6418"/>
    <w:rsid w:val="009E483A"/>
    <w:rsid w:val="00A10FDB"/>
    <w:rsid w:val="00A15E3A"/>
    <w:rsid w:val="00A17411"/>
    <w:rsid w:val="00A239C7"/>
    <w:rsid w:val="00A40243"/>
    <w:rsid w:val="00A40F21"/>
    <w:rsid w:val="00A422E8"/>
    <w:rsid w:val="00A46367"/>
    <w:rsid w:val="00A80D8A"/>
    <w:rsid w:val="00A92165"/>
    <w:rsid w:val="00A9229A"/>
    <w:rsid w:val="00A939FD"/>
    <w:rsid w:val="00AA7AC7"/>
    <w:rsid w:val="00AB3B5D"/>
    <w:rsid w:val="00AB4F5D"/>
    <w:rsid w:val="00AD36B2"/>
    <w:rsid w:val="00AF2A55"/>
    <w:rsid w:val="00AF668C"/>
    <w:rsid w:val="00AF684C"/>
    <w:rsid w:val="00B12971"/>
    <w:rsid w:val="00B13472"/>
    <w:rsid w:val="00B13576"/>
    <w:rsid w:val="00B1384A"/>
    <w:rsid w:val="00B27408"/>
    <w:rsid w:val="00B3484A"/>
    <w:rsid w:val="00B462D6"/>
    <w:rsid w:val="00B5072A"/>
    <w:rsid w:val="00B53034"/>
    <w:rsid w:val="00B72858"/>
    <w:rsid w:val="00B82395"/>
    <w:rsid w:val="00B845D6"/>
    <w:rsid w:val="00B85D25"/>
    <w:rsid w:val="00B97703"/>
    <w:rsid w:val="00BA5204"/>
    <w:rsid w:val="00BB1D1C"/>
    <w:rsid w:val="00BB4F66"/>
    <w:rsid w:val="00BB5ABF"/>
    <w:rsid w:val="00BC41A2"/>
    <w:rsid w:val="00BC7FC2"/>
    <w:rsid w:val="00BD0B71"/>
    <w:rsid w:val="00BD65CF"/>
    <w:rsid w:val="00BF22CD"/>
    <w:rsid w:val="00BF3366"/>
    <w:rsid w:val="00BF4F10"/>
    <w:rsid w:val="00BF54D8"/>
    <w:rsid w:val="00C11184"/>
    <w:rsid w:val="00C132FF"/>
    <w:rsid w:val="00C1795A"/>
    <w:rsid w:val="00C21551"/>
    <w:rsid w:val="00C3413B"/>
    <w:rsid w:val="00C36169"/>
    <w:rsid w:val="00C36FBB"/>
    <w:rsid w:val="00C62818"/>
    <w:rsid w:val="00C71AAA"/>
    <w:rsid w:val="00C80FC6"/>
    <w:rsid w:val="00C83954"/>
    <w:rsid w:val="00C93E58"/>
    <w:rsid w:val="00C9487C"/>
    <w:rsid w:val="00CA1308"/>
    <w:rsid w:val="00CA2E97"/>
    <w:rsid w:val="00CA6924"/>
    <w:rsid w:val="00CB2D7C"/>
    <w:rsid w:val="00CD0390"/>
    <w:rsid w:val="00CD117E"/>
    <w:rsid w:val="00CD5C35"/>
    <w:rsid w:val="00CD60CF"/>
    <w:rsid w:val="00CE2F99"/>
    <w:rsid w:val="00CF0DF5"/>
    <w:rsid w:val="00CF3E4A"/>
    <w:rsid w:val="00CF6087"/>
    <w:rsid w:val="00CF6D3E"/>
    <w:rsid w:val="00CF7ECF"/>
    <w:rsid w:val="00D00025"/>
    <w:rsid w:val="00D04C14"/>
    <w:rsid w:val="00D17C10"/>
    <w:rsid w:val="00D2361D"/>
    <w:rsid w:val="00D27087"/>
    <w:rsid w:val="00D35CEA"/>
    <w:rsid w:val="00D360A8"/>
    <w:rsid w:val="00D46C89"/>
    <w:rsid w:val="00D46FED"/>
    <w:rsid w:val="00D47B7B"/>
    <w:rsid w:val="00D55740"/>
    <w:rsid w:val="00D67213"/>
    <w:rsid w:val="00D80594"/>
    <w:rsid w:val="00D80979"/>
    <w:rsid w:val="00D92217"/>
    <w:rsid w:val="00D923DD"/>
    <w:rsid w:val="00D93F1B"/>
    <w:rsid w:val="00D94AF8"/>
    <w:rsid w:val="00D9646E"/>
    <w:rsid w:val="00DA0206"/>
    <w:rsid w:val="00DA08F2"/>
    <w:rsid w:val="00DA1ECA"/>
    <w:rsid w:val="00DA7A40"/>
    <w:rsid w:val="00DB27CF"/>
    <w:rsid w:val="00DC00D3"/>
    <w:rsid w:val="00DC1160"/>
    <w:rsid w:val="00DC1F5E"/>
    <w:rsid w:val="00DC51DF"/>
    <w:rsid w:val="00DE1F3A"/>
    <w:rsid w:val="00E1441B"/>
    <w:rsid w:val="00E147DD"/>
    <w:rsid w:val="00E236CD"/>
    <w:rsid w:val="00E278B1"/>
    <w:rsid w:val="00E27D46"/>
    <w:rsid w:val="00E33815"/>
    <w:rsid w:val="00E442CD"/>
    <w:rsid w:val="00E56388"/>
    <w:rsid w:val="00E6471C"/>
    <w:rsid w:val="00E678F7"/>
    <w:rsid w:val="00E70B68"/>
    <w:rsid w:val="00E70EDD"/>
    <w:rsid w:val="00E84420"/>
    <w:rsid w:val="00EA18F3"/>
    <w:rsid w:val="00ED6F47"/>
    <w:rsid w:val="00EE1DB5"/>
    <w:rsid w:val="00F1246B"/>
    <w:rsid w:val="00F12D07"/>
    <w:rsid w:val="00F12E96"/>
    <w:rsid w:val="00F20BEB"/>
    <w:rsid w:val="00F20EB6"/>
    <w:rsid w:val="00F240F0"/>
    <w:rsid w:val="00F350D8"/>
    <w:rsid w:val="00F44231"/>
    <w:rsid w:val="00F51C78"/>
    <w:rsid w:val="00F57495"/>
    <w:rsid w:val="00F60CA3"/>
    <w:rsid w:val="00F658B1"/>
    <w:rsid w:val="00F671A6"/>
    <w:rsid w:val="00F70F75"/>
    <w:rsid w:val="00F76376"/>
    <w:rsid w:val="00F80BDD"/>
    <w:rsid w:val="00F86BAD"/>
    <w:rsid w:val="00F87A8A"/>
    <w:rsid w:val="00F94F00"/>
    <w:rsid w:val="00F97D93"/>
    <w:rsid w:val="00FA55F5"/>
    <w:rsid w:val="00FA6686"/>
    <w:rsid w:val="00FB7124"/>
    <w:rsid w:val="00FC1D55"/>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2E6F"/>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6">
    <w:name w:val="Table Grid"/>
    <w:basedOn w:val="a1"/>
    <w:uiPriority w:val="39"/>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7">
    <w:name w:val="Revision"/>
    <w:hidden/>
    <w:uiPriority w:val="99"/>
    <w:semiHidden/>
    <w:rsid w:val="00F20BEB"/>
    <w:rPr>
      <w:rFonts w:eastAsia="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2</Pages>
  <Words>567</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5</cp:revision>
  <cp:lastPrinted>2002-04-23T07:10:00Z</cp:lastPrinted>
  <dcterms:created xsi:type="dcterms:W3CDTF">2023-09-27T01:28:00Z</dcterms:created>
  <dcterms:modified xsi:type="dcterms:W3CDTF">2023-09-27T06:30:00Z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